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A2" w:rsidRPr="004276B9" w:rsidRDefault="006005A2" w:rsidP="0060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4276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муниципальной программы МОГО «Инта»</w:t>
      </w:r>
    </w:p>
    <w:p w:rsidR="006005A2" w:rsidRPr="00974DF2" w:rsidRDefault="006005A2" w:rsidP="006005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9" w:type="dxa"/>
        <w:jc w:val="center"/>
        <w:tblInd w:w="-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"/>
        <w:gridCol w:w="2458"/>
        <w:gridCol w:w="1229"/>
        <w:gridCol w:w="1402"/>
        <w:gridCol w:w="1418"/>
        <w:gridCol w:w="1453"/>
        <w:gridCol w:w="1524"/>
      </w:tblGrid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484" w:type="dxa"/>
            <w:gridSpan w:val="6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муниципальной программы: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управление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Администрация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лице отдела по управлению муниципальным имуществом)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Финансовое управление администрации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»;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Администрация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лице отдела финансов и бухгалтерского учета)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Администрация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лице отдела информатизации и защиты информации)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Администрация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лице отдела по кадровой работе)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Подпрограммы муниципальной 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525D26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w:anchor="P4950" w:history="1">
              <w:r w:rsidR="006005A2" w:rsidRPr="009539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Подпрограмма 1</w:t>
              </w:r>
            </w:hyperlink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 имуществом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005A2" w:rsidRPr="0095397E" w:rsidRDefault="00525D26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w:anchor="P5128" w:history="1">
              <w:r w:rsidR="006005A2" w:rsidRPr="009539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Подпрограмма 2</w:t>
              </w:r>
            </w:hyperlink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муниципальными финансами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005A2" w:rsidRPr="0095397E" w:rsidRDefault="00525D26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w:anchor="P5468" w:history="1">
              <w:r w:rsidR="006005A2" w:rsidRPr="009539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Подпрограмма 3</w:t>
              </w:r>
            </w:hyperlink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Электронный муниципалитет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005A2" w:rsidRPr="0095397E" w:rsidRDefault="00525D26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w:anchor="P5675" w:history="1">
              <w:r w:rsidR="006005A2" w:rsidRPr="009539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Подпрограмма 4</w:t>
              </w:r>
            </w:hyperlink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реализации муниципальной программы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005A2" w:rsidRPr="0095397E" w:rsidRDefault="00525D26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hyperlink w:anchor="P6102" w:history="1">
              <w:r w:rsidR="006005A2" w:rsidRPr="0095397E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 xml:space="preserve">Подпрограмма </w:t>
              </w:r>
            </w:hyperlink>
            <w:r w:rsidR="006005A2"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«Противодействие коррупции в муниципальном образовании городского округа «Инта» (исключена с 10 сентября 2018 года)</w:t>
            </w:r>
            <w:r w:rsidR="006005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6.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и развитие кадрового состава органов местного самоуправления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муниципальной 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системы муниципального управления, повышение эффективности и информационной прозрачности деятельности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муниципальной 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Повышение эффективности управления структурой и составом муниципального имущества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Обеспечение долгосрочной сбалансированности и устойчивости бюджетной системы, повышение качества управления муниципальными финансами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Развитие возможностей информационного общества, обеспечение открытости информации о деятельности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Повышение профессиональной и управленческой компетентности кадрового состава и лиц, включенных в резерв управленческих кадров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</w:tr>
      <w:tr w:rsidR="006005A2" w:rsidRPr="006D2764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Уровень актуализации информации об объектах недвижимости и земельных участках, содержащихся в реестре муниципального имущества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(%).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Доля расходов бюджета, формируемых в рамках муниципальных программ в общем объеме расходов бюджета (%).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Доля муниципальных услуг, предоставляемых муниципальн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ым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электронном виде, от общего объема муниципальных услуг, предоставляемых органом местного самоуправления (%).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Уровень ежегодного достижения показателей (индикаторов) программы и подпрограмм (%).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Уровень удовлетворенности населения деятельностью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том числе информационной открытостью деятельности (% от общего числа опрошенных)</w:t>
            </w:r>
          </w:p>
        </w:tc>
      </w:tr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Этапы и сроки реализации муниципальной 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Период реализации программы 2014 - 2021 гг., выделение этапов не предусматривается</w:t>
            </w:r>
          </w:p>
        </w:tc>
      </w:tr>
      <w:tr w:rsidR="006005A2" w:rsidRPr="00974DF2" w:rsidTr="00B641FD">
        <w:trPr>
          <w:trHeight w:val="1527"/>
          <w:jc w:val="center"/>
        </w:trPr>
        <w:tc>
          <w:tcPr>
            <w:tcW w:w="635" w:type="dxa"/>
            <w:vMerge w:val="restart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2458" w:type="dxa"/>
            <w:vMerge w:val="restart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федерального бюджета, тыс. руб.</w:t>
            </w:r>
          </w:p>
        </w:tc>
        <w:tc>
          <w:tcPr>
            <w:tcW w:w="141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республиканского бюджета Республики Коми, тыс. руб.</w:t>
            </w:r>
          </w:p>
        </w:tc>
        <w:tc>
          <w:tcPr>
            <w:tcW w:w="1453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местного бюджета, тыс. руб.</w:t>
            </w:r>
          </w:p>
        </w:tc>
        <w:tc>
          <w:tcPr>
            <w:tcW w:w="1524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</w:tc>
      </w:tr>
      <w:tr w:rsidR="006005A2" w:rsidRPr="00974DF2" w:rsidTr="00B641FD">
        <w:trPr>
          <w:trHeight w:val="141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176 514,1</w:t>
            </w:r>
          </w:p>
        </w:tc>
        <w:tc>
          <w:tcPr>
            <w:tcW w:w="1524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176 514,1</w:t>
            </w:r>
          </w:p>
        </w:tc>
      </w:tr>
      <w:tr w:rsidR="006005A2" w:rsidRPr="00974DF2" w:rsidTr="00B641FD">
        <w:trPr>
          <w:trHeight w:val="119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193 801,2 </w:t>
            </w:r>
          </w:p>
        </w:tc>
        <w:tc>
          <w:tcPr>
            <w:tcW w:w="1524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193 801,2 </w:t>
            </w:r>
          </w:p>
        </w:tc>
      </w:tr>
      <w:tr w:rsidR="006005A2" w:rsidRPr="00974DF2" w:rsidTr="00B641FD">
        <w:trPr>
          <w:trHeight w:val="226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194 014,1</w:t>
            </w:r>
          </w:p>
        </w:tc>
        <w:tc>
          <w:tcPr>
            <w:tcW w:w="1524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194 014,1</w:t>
            </w:r>
          </w:p>
        </w:tc>
      </w:tr>
      <w:tr w:rsidR="006005A2" w:rsidRPr="00974DF2" w:rsidTr="00B641FD">
        <w:trPr>
          <w:trHeight w:val="190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176 459,6</w:t>
            </w:r>
          </w:p>
        </w:tc>
        <w:tc>
          <w:tcPr>
            <w:tcW w:w="1524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176 459,6</w:t>
            </w:r>
          </w:p>
        </w:tc>
      </w:tr>
      <w:tr w:rsidR="006005A2" w:rsidRPr="00974DF2" w:rsidTr="00B641FD">
        <w:trPr>
          <w:trHeight w:val="26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224 570,4</w:t>
            </w:r>
          </w:p>
        </w:tc>
        <w:tc>
          <w:tcPr>
            <w:tcW w:w="1524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224 570,4</w:t>
            </w:r>
          </w:p>
        </w:tc>
      </w:tr>
      <w:tr w:rsidR="006005A2" w:rsidRPr="00974DF2" w:rsidTr="00B641FD">
        <w:trPr>
          <w:trHeight w:val="273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53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154 831,3</w:t>
            </w:r>
          </w:p>
        </w:tc>
        <w:tc>
          <w:tcPr>
            <w:tcW w:w="1524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154 831,3</w:t>
            </w:r>
          </w:p>
        </w:tc>
      </w:tr>
      <w:tr w:rsidR="006005A2" w:rsidRPr="00974DF2" w:rsidTr="00B641FD">
        <w:trPr>
          <w:trHeight w:val="209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59 910,4</w:t>
            </w:r>
          </w:p>
        </w:tc>
        <w:tc>
          <w:tcPr>
            <w:tcW w:w="1453" w:type="dxa"/>
          </w:tcPr>
          <w:p w:rsidR="006005A2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176 203,4</w:t>
            </w:r>
          </w:p>
        </w:tc>
        <w:tc>
          <w:tcPr>
            <w:tcW w:w="1524" w:type="dxa"/>
          </w:tcPr>
          <w:p w:rsidR="006005A2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236 113,8</w:t>
            </w:r>
          </w:p>
        </w:tc>
      </w:tr>
      <w:tr w:rsidR="006005A2" w:rsidRPr="00974DF2" w:rsidTr="00B641FD">
        <w:trPr>
          <w:trHeight w:val="173"/>
          <w:jc w:val="center"/>
        </w:trPr>
        <w:tc>
          <w:tcPr>
            <w:tcW w:w="635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02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6005A2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63 196,8</w:t>
            </w:r>
          </w:p>
        </w:tc>
        <w:tc>
          <w:tcPr>
            <w:tcW w:w="1453" w:type="dxa"/>
          </w:tcPr>
          <w:p w:rsidR="006005A2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86 130,5</w:t>
            </w:r>
          </w:p>
        </w:tc>
        <w:tc>
          <w:tcPr>
            <w:tcW w:w="1524" w:type="dxa"/>
          </w:tcPr>
          <w:p w:rsidR="006005A2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149 327,3</w:t>
            </w:r>
          </w:p>
        </w:tc>
      </w:tr>
      <w:tr w:rsidR="004C4215" w:rsidRPr="00974DF2" w:rsidTr="00B641FD">
        <w:trPr>
          <w:trHeight w:val="173"/>
          <w:jc w:val="center"/>
        </w:trPr>
        <w:tc>
          <w:tcPr>
            <w:tcW w:w="635" w:type="dxa"/>
          </w:tcPr>
          <w:p w:rsidR="004C4215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</w:tcPr>
          <w:p w:rsidR="004C4215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9" w:type="dxa"/>
          </w:tcPr>
          <w:p w:rsidR="004C4215" w:rsidRPr="004C4215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2022</w:t>
            </w:r>
          </w:p>
        </w:tc>
        <w:tc>
          <w:tcPr>
            <w:tcW w:w="1402" w:type="dxa"/>
          </w:tcPr>
          <w:p w:rsidR="004C4215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</w:tcPr>
          <w:p w:rsidR="004C4215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60 210,9</w:t>
            </w:r>
          </w:p>
        </w:tc>
        <w:tc>
          <w:tcPr>
            <w:tcW w:w="1453" w:type="dxa"/>
          </w:tcPr>
          <w:p w:rsidR="004C4215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84 915,1</w:t>
            </w:r>
          </w:p>
        </w:tc>
        <w:tc>
          <w:tcPr>
            <w:tcW w:w="1524" w:type="dxa"/>
          </w:tcPr>
          <w:p w:rsidR="004C4215" w:rsidRPr="0095397E" w:rsidRDefault="004C4215" w:rsidP="00B641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145 126,0</w:t>
            </w:r>
          </w:p>
        </w:tc>
      </w:tr>
      <w:tr w:rsidR="006005A2" w:rsidRPr="00974DF2" w:rsidTr="00B641FD">
        <w:trPr>
          <w:jc w:val="center"/>
        </w:trPr>
        <w:tc>
          <w:tcPr>
            <w:tcW w:w="635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458" w:type="dxa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026" w:type="dxa"/>
            <w:gridSpan w:val="5"/>
          </w:tcPr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 Доведение</w:t>
            </w:r>
            <w:r w:rsidRPr="0095397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уровня актуализации информации об объектах недвижимости и земельных участках, содержащихся в реестре муниципальной собственности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до 100% к 2021 году.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Обеспечение к 2021 году доли расходов бюджета, формируемых в рамках муниципальных программ, в общем объеме расходов бюджета, в размере не менее 99,0%.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Увеличение доли муниципальных услуг, предоставляемых МОГО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электронном виде, до 20% к 2021 году, от общего объема муниципальных услуг, предоставляемых органом местного самоуправления (%).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 Обеспечение уровня </w:t>
            </w:r>
            <w:r w:rsidRPr="0095397E">
              <w:rPr>
                <w:rFonts w:ascii="Times New Roman" w:hAnsi="Times New Roman" w:cs="Times New Roman"/>
                <w:sz w:val="20"/>
                <w:szCs w:val="20"/>
              </w:rPr>
              <w:t>ежегодного достижения показателей (индикаторов) программы и подпрограмм - не ниже 100%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2021 году.</w:t>
            </w:r>
          </w:p>
          <w:p w:rsidR="006005A2" w:rsidRPr="0095397E" w:rsidRDefault="006005A2" w:rsidP="00B641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Повышение уровня удовлетворенности населения результатами деятельности муниципального образования городского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9539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70% от общего числа опрошенных к 2021году.</w:t>
            </w:r>
          </w:p>
        </w:tc>
      </w:tr>
    </w:tbl>
    <w:p w:rsidR="006005A2" w:rsidRPr="00974DF2" w:rsidRDefault="006005A2" w:rsidP="006005A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05A2" w:rsidRDefault="006005A2" w:rsidP="006005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005A2" w:rsidRDefault="006005A2" w:rsidP="006005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005A2" w:rsidRDefault="006005A2" w:rsidP="006005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005A2" w:rsidRDefault="006005A2" w:rsidP="006005A2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8185F" w:rsidRDefault="0078185F"/>
    <w:sectPr w:rsidR="00781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A2"/>
    <w:rsid w:val="004C4215"/>
    <w:rsid w:val="00525D26"/>
    <w:rsid w:val="006005A2"/>
    <w:rsid w:val="0078185F"/>
    <w:rsid w:val="00D1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0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6005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0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0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6005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Румянцева Ирина Николаевна</dc:creator>
  <cp:lastModifiedBy>Юля Кирияк</cp:lastModifiedBy>
  <cp:revision>4</cp:revision>
  <dcterms:created xsi:type="dcterms:W3CDTF">2019-11-11T11:25:00Z</dcterms:created>
  <dcterms:modified xsi:type="dcterms:W3CDTF">2019-11-15T07:23:00Z</dcterms:modified>
</cp:coreProperties>
</file>